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9A7" w:rsidRDefault="006230F9" w:rsidP="006230F9">
      <w:pPr>
        <w:suppressAutoHyphens/>
        <w:spacing w:after="200" w:line="276" w:lineRule="auto"/>
        <w:jc w:val="center"/>
        <w:rPr>
          <w:rFonts w:ascii="Calibri" w:eastAsia="Arial Unicode MS" w:hAnsi="Calibri" w:cs="Calibri"/>
          <w:b/>
          <w:color w:val="00000A"/>
          <w:sz w:val="24"/>
          <w:szCs w:val="24"/>
        </w:rPr>
      </w:pPr>
      <w:bookmarkStart w:id="0" w:name="_GoBack"/>
      <w:bookmarkEnd w:id="0"/>
      <w:r w:rsidRPr="006230F9">
        <w:rPr>
          <w:rFonts w:ascii="Calibri" w:eastAsia="Arial Unicode MS" w:hAnsi="Calibri" w:cs="Calibri"/>
          <w:b/>
          <w:color w:val="00000A"/>
          <w:sz w:val="24"/>
          <w:szCs w:val="24"/>
        </w:rPr>
        <w:t>DESENSIBILIZZAZIONE ORALE PER LATTE VACCINO</w:t>
      </w:r>
      <w:r w:rsidR="00D063CD">
        <w:rPr>
          <w:rFonts w:ascii="Calibri" w:eastAsia="Arial Unicode MS" w:hAnsi="Calibri" w:cs="Calibri"/>
          <w:b/>
          <w:color w:val="00000A"/>
          <w:sz w:val="24"/>
          <w:szCs w:val="24"/>
        </w:rPr>
        <w:t xml:space="preserve">: </w:t>
      </w:r>
      <w:r w:rsidR="001329A7">
        <w:rPr>
          <w:rFonts w:ascii="Calibri" w:eastAsia="Arial Unicode MS" w:hAnsi="Calibri" w:cs="Calibri"/>
          <w:b/>
          <w:color w:val="00000A"/>
          <w:sz w:val="24"/>
          <w:szCs w:val="24"/>
        </w:rPr>
        <w:t xml:space="preserve">COSA SUCCEDE NELLA </w:t>
      </w:r>
      <w:proofErr w:type="spellStart"/>
      <w:r w:rsidR="00D063CD" w:rsidRPr="001329A7">
        <w:rPr>
          <w:rFonts w:ascii="Calibri" w:eastAsia="Arial Unicode MS" w:hAnsi="Calibri" w:cs="Calibri"/>
          <w:b/>
          <w:i/>
          <w:color w:val="00000A"/>
          <w:sz w:val="24"/>
          <w:szCs w:val="24"/>
        </w:rPr>
        <w:t>real</w:t>
      </w:r>
      <w:proofErr w:type="spellEnd"/>
      <w:r w:rsidR="00D063CD" w:rsidRPr="001329A7">
        <w:rPr>
          <w:rFonts w:ascii="Calibri" w:eastAsia="Arial Unicode MS" w:hAnsi="Calibri" w:cs="Calibri"/>
          <w:b/>
          <w:i/>
          <w:color w:val="00000A"/>
          <w:sz w:val="24"/>
          <w:szCs w:val="24"/>
        </w:rPr>
        <w:t xml:space="preserve"> life</w:t>
      </w:r>
      <w:r w:rsidR="00D063CD">
        <w:rPr>
          <w:rFonts w:ascii="Calibri" w:eastAsia="Arial Unicode MS" w:hAnsi="Calibri" w:cs="Calibri"/>
          <w:b/>
          <w:color w:val="00000A"/>
          <w:sz w:val="24"/>
          <w:szCs w:val="24"/>
        </w:rPr>
        <w:t>.</w:t>
      </w:r>
      <w:r w:rsidRPr="006230F9">
        <w:rPr>
          <w:rFonts w:ascii="Calibri" w:eastAsia="Arial Unicode MS" w:hAnsi="Calibri" w:cs="Calibri"/>
          <w:b/>
          <w:color w:val="00000A"/>
          <w:sz w:val="24"/>
          <w:szCs w:val="24"/>
        </w:rPr>
        <w:t xml:space="preserve"> </w:t>
      </w:r>
    </w:p>
    <w:p w:rsidR="006230F9" w:rsidRPr="006230F9" w:rsidRDefault="006230F9" w:rsidP="006230F9">
      <w:pPr>
        <w:suppressAutoHyphens/>
        <w:spacing w:after="200" w:line="276" w:lineRule="auto"/>
        <w:jc w:val="center"/>
        <w:rPr>
          <w:rFonts w:ascii="Calibri" w:eastAsia="Arial Unicode MS" w:hAnsi="Calibri" w:cs="Calibri"/>
          <w:color w:val="00000A"/>
        </w:rPr>
      </w:pPr>
      <w:r w:rsidRPr="006230F9">
        <w:rPr>
          <w:rFonts w:ascii="Calibri" w:eastAsia="Arial Unicode MS" w:hAnsi="Calibri" w:cs="Calibri"/>
          <w:b/>
          <w:color w:val="00000A"/>
          <w:sz w:val="24"/>
          <w:szCs w:val="24"/>
        </w:rPr>
        <w:t>DATI PRELIMINARI</w:t>
      </w:r>
    </w:p>
    <w:p w:rsidR="006230F9" w:rsidRPr="006230F9" w:rsidRDefault="006230F9" w:rsidP="006230F9">
      <w:pPr>
        <w:suppressAutoHyphens/>
        <w:spacing w:after="200" w:line="276" w:lineRule="auto"/>
        <w:jc w:val="center"/>
        <w:rPr>
          <w:rFonts w:ascii="Calibri" w:eastAsia="Arial Unicode MS" w:hAnsi="Calibri" w:cs="Calibri"/>
          <w:color w:val="00000A"/>
        </w:rPr>
      </w:pPr>
    </w:p>
    <w:p w:rsidR="006230F9" w:rsidRPr="006230F9" w:rsidRDefault="006230F9" w:rsidP="006230F9">
      <w:pPr>
        <w:suppressAutoHyphens/>
        <w:spacing w:after="200" w:line="276" w:lineRule="auto"/>
        <w:jc w:val="center"/>
        <w:rPr>
          <w:rFonts w:ascii="Calibri" w:eastAsia="Arial Unicode MS" w:hAnsi="Calibri" w:cs="Calibri"/>
          <w:color w:val="00000A"/>
        </w:rPr>
      </w:pPr>
      <w:r w:rsidRPr="006230F9">
        <w:rPr>
          <w:rFonts w:ascii="Calibri" w:eastAsia="Arial Unicode MS" w:hAnsi="Calibri" w:cs="Calibri"/>
          <w:color w:val="00000A"/>
          <w:sz w:val="24"/>
          <w:szCs w:val="24"/>
        </w:rPr>
        <w:t xml:space="preserve">Francesca </w:t>
      </w:r>
      <w:proofErr w:type="spellStart"/>
      <w:r w:rsidRPr="006230F9">
        <w:rPr>
          <w:rFonts w:ascii="Calibri" w:eastAsia="Arial Unicode MS" w:hAnsi="Calibri" w:cs="Calibri"/>
          <w:color w:val="00000A"/>
          <w:sz w:val="24"/>
          <w:szCs w:val="24"/>
        </w:rPr>
        <w:t>Cipriani</w:t>
      </w:r>
      <w:proofErr w:type="spellEnd"/>
      <w:r w:rsidRPr="006230F9">
        <w:rPr>
          <w:rFonts w:ascii="Calibri" w:eastAsia="Arial Unicode MS" w:hAnsi="Calibri" w:cs="Calibri"/>
          <w:color w:val="00000A"/>
          <w:sz w:val="24"/>
          <w:szCs w:val="24"/>
        </w:rPr>
        <w:t xml:space="preserve">, </w:t>
      </w:r>
      <w:r w:rsidR="001329A7">
        <w:rPr>
          <w:rFonts w:ascii="Calibri" w:eastAsia="Arial Unicode MS" w:hAnsi="Calibri" w:cs="Calibri"/>
          <w:color w:val="00000A"/>
          <w:sz w:val="24"/>
          <w:szCs w:val="24"/>
        </w:rPr>
        <w:t xml:space="preserve">Giuseppe Arena, </w:t>
      </w:r>
      <w:r w:rsidRPr="006230F9">
        <w:rPr>
          <w:rFonts w:ascii="Calibri" w:eastAsia="Arial Unicode MS" w:hAnsi="Calibri" w:cs="Calibri"/>
          <w:color w:val="00000A"/>
          <w:sz w:val="24"/>
          <w:szCs w:val="24"/>
        </w:rPr>
        <w:t>Giampaolo Ricci</w:t>
      </w:r>
    </w:p>
    <w:p w:rsidR="006230F9" w:rsidRPr="006230F9" w:rsidRDefault="006230F9" w:rsidP="006230F9">
      <w:pPr>
        <w:suppressAutoHyphens/>
        <w:spacing w:after="200" w:line="276" w:lineRule="auto"/>
        <w:jc w:val="center"/>
        <w:rPr>
          <w:rFonts w:ascii="Calibri" w:eastAsia="Arial Unicode MS" w:hAnsi="Calibri" w:cs="Calibri"/>
          <w:color w:val="00000A"/>
        </w:rPr>
      </w:pPr>
      <w:r w:rsidRPr="006230F9">
        <w:rPr>
          <w:rFonts w:ascii="Calibri" w:eastAsia="Arial Unicode MS" w:hAnsi="Calibri" w:cs="Calibri"/>
          <w:color w:val="00000A"/>
          <w:sz w:val="24"/>
          <w:szCs w:val="24"/>
        </w:rPr>
        <w:t>Clinica Pediatrica, Dipartimento di Scienze Mediche e Chirurgiche, Università di Bologna</w:t>
      </w:r>
    </w:p>
    <w:p w:rsidR="006230F9" w:rsidRPr="006230F9" w:rsidRDefault="006230F9" w:rsidP="006230F9">
      <w:pPr>
        <w:suppressAutoHyphens/>
        <w:spacing w:after="200" w:line="276" w:lineRule="auto"/>
        <w:jc w:val="both"/>
        <w:rPr>
          <w:rFonts w:ascii="Calibri" w:eastAsia="Arial Unicode MS" w:hAnsi="Calibri" w:cs="Calibri"/>
          <w:color w:val="00000A"/>
        </w:rPr>
      </w:pPr>
    </w:p>
    <w:p w:rsidR="006230F9" w:rsidRPr="006230F9" w:rsidRDefault="006230F9" w:rsidP="006230F9">
      <w:pPr>
        <w:suppressAutoHyphens/>
        <w:spacing w:after="200" w:line="276" w:lineRule="auto"/>
        <w:jc w:val="both"/>
        <w:rPr>
          <w:rFonts w:ascii="Calibri" w:eastAsia="Arial Unicode MS" w:hAnsi="Calibri" w:cs="Calibri"/>
          <w:color w:val="00000A"/>
          <w:sz w:val="24"/>
          <w:szCs w:val="24"/>
        </w:rPr>
      </w:pPr>
      <w:r w:rsidRPr="006230F9">
        <w:rPr>
          <w:rFonts w:ascii="Calibri" w:eastAsia="Arial Unicode MS" w:hAnsi="Calibri" w:cs="Calibri"/>
          <w:b/>
          <w:color w:val="00000A"/>
          <w:sz w:val="24"/>
          <w:szCs w:val="24"/>
        </w:rPr>
        <w:t xml:space="preserve">Background: </w:t>
      </w:r>
      <w:r w:rsidRPr="006230F9">
        <w:rPr>
          <w:rFonts w:ascii="Calibri" w:eastAsia="Arial Unicode MS" w:hAnsi="Calibri" w:cs="Calibri"/>
          <w:color w:val="00000A"/>
          <w:sz w:val="24"/>
          <w:szCs w:val="24"/>
        </w:rPr>
        <w:t>La desensibilizzazione orale rappresenta una promettente opportunità terapeutica nei pazienti con allergia alimentare. La procedura viene effettuata seguendo schemi e “</w:t>
      </w:r>
      <w:proofErr w:type="spellStart"/>
      <w:r w:rsidRPr="006230F9">
        <w:rPr>
          <w:rFonts w:ascii="Calibri" w:eastAsia="Arial Unicode MS" w:hAnsi="Calibri" w:cs="Calibri"/>
          <w:color w:val="00000A"/>
          <w:sz w:val="24"/>
          <w:szCs w:val="24"/>
        </w:rPr>
        <w:t>facilities</w:t>
      </w:r>
      <w:proofErr w:type="spellEnd"/>
      <w:r w:rsidRPr="006230F9">
        <w:rPr>
          <w:rFonts w:ascii="Calibri" w:eastAsia="Arial Unicode MS" w:hAnsi="Calibri" w:cs="Calibri"/>
          <w:color w:val="00000A"/>
          <w:sz w:val="24"/>
          <w:szCs w:val="24"/>
        </w:rPr>
        <w:t>” propri d</w:t>
      </w:r>
      <w:r w:rsidR="00B70182">
        <w:rPr>
          <w:rFonts w:ascii="Calibri" w:eastAsia="Arial Unicode MS" w:hAnsi="Calibri" w:cs="Calibri"/>
          <w:color w:val="00000A"/>
          <w:sz w:val="24"/>
          <w:szCs w:val="24"/>
        </w:rPr>
        <w:t>i ogni</w:t>
      </w:r>
      <w:r w:rsidRPr="006230F9">
        <w:rPr>
          <w:rFonts w:ascii="Calibri" w:eastAsia="Arial Unicode MS" w:hAnsi="Calibri" w:cs="Calibri"/>
          <w:color w:val="00000A"/>
          <w:sz w:val="24"/>
          <w:szCs w:val="24"/>
        </w:rPr>
        <w:t xml:space="preserve"> centro. </w:t>
      </w:r>
    </w:p>
    <w:p w:rsidR="006230F9" w:rsidRPr="006230F9" w:rsidRDefault="006230F9" w:rsidP="006230F9">
      <w:pPr>
        <w:suppressAutoHyphens/>
        <w:spacing w:after="200" w:line="276" w:lineRule="auto"/>
        <w:jc w:val="both"/>
        <w:rPr>
          <w:rFonts w:ascii="Calibri" w:eastAsia="Arial Unicode MS" w:hAnsi="Calibri" w:cs="Calibri"/>
          <w:color w:val="00000A"/>
          <w:sz w:val="24"/>
          <w:szCs w:val="24"/>
        </w:rPr>
      </w:pPr>
      <w:r w:rsidRPr="006230F9">
        <w:rPr>
          <w:rFonts w:ascii="Calibri" w:eastAsia="Arial Unicode MS" w:hAnsi="Calibri" w:cs="Calibri"/>
          <w:b/>
          <w:color w:val="00000A"/>
          <w:sz w:val="24"/>
          <w:szCs w:val="24"/>
        </w:rPr>
        <w:t>Obiettivi:</w:t>
      </w:r>
      <w:r w:rsidRPr="006230F9">
        <w:rPr>
          <w:rFonts w:ascii="Calibri" w:eastAsia="Arial Unicode MS" w:hAnsi="Calibri" w:cs="Calibri"/>
          <w:color w:val="00000A"/>
          <w:sz w:val="24"/>
          <w:szCs w:val="24"/>
        </w:rPr>
        <w:t xml:space="preserve"> Lo studio è finalizzato a verificare l</w:t>
      </w:r>
      <w:r w:rsidR="001329A7">
        <w:rPr>
          <w:rFonts w:ascii="Calibri" w:eastAsia="Arial Unicode MS" w:hAnsi="Calibri" w:cs="Calibri"/>
          <w:color w:val="00000A"/>
          <w:sz w:val="24"/>
          <w:szCs w:val="24"/>
        </w:rPr>
        <w:t>’</w:t>
      </w:r>
      <w:r w:rsidRPr="006230F9">
        <w:rPr>
          <w:rFonts w:ascii="Calibri" w:eastAsia="Arial Unicode MS" w:hAnsi="Calibri" w:cs="Calibri"/>
          <w:color w:val="00000A"/>
          <w:sz w:val="24"/>
          <w:szCs w:val="24"/>
        </w:rPr>
        <w:t xml:space="preserve">aderenza alla procedura individuata per il nostro centro di Allergologia Pediatrica. </w:t>
      </w:r>
    </w:p>
    <w:p w:rsidR="006230F9" w:rsidRPr="006230F9" w:rsidRDefault="006230F9" w:rsidP="00071748">
      <w:pPr>
        <w:suppressAutoHyphens/>
        <w:spacing w:line="276" w:lineRule="auto"/>
        <w:jc w:val="both"/>
        <w:rPr>
          <w:rFonts w:ascii="Calibri" w:eastAsia="Arial Unicode MS" w:hAnsi="Calibri" w:cs="Calibri"/>
          <w:color w:val="00000A"/>
        </w:rPr>
      </w:pPr>
      <w:r w:rsidRPr="006230F9">
        <w:rPr>
          <w:rFonts w:ascii="Calibri" w:eastAsia="Arial Unicode MS" w:hAnsi="Calibri" w:cs="Calibri"/>
          <w:b/>
          <w:color w:val="00000A"/>
          <w:sz w:val="24"/>
          <w:szCs w:val="24"/>
        </w:rPr>
        <w:t>Metodi:</w:t>
      </w:r>
      <w:r w:rsidRPr="006230F9">
        <w:rPr>
          <w:rFonts w:ascii="Calibri" w:eastAsia="Arial Unicode MS" w:hAnsi="Calibri" w:cs="Calibri"/>
          <w:color w:val="00000A"/>
          <w:sz w:val="24"/>
          <w:szCs w:val="24"/>
        </w:rPr>
        <w:t xml:space="preserve"> Sono stati reclutati pazienti con allergia alle proteine del latte vaccino </w:t>
      </w:r>
      <w:r w:rsidR="001329A7">
        <w:rPr>
          <w:rFonts w:ascii="Calibri" w:eastAsia="Arial Unicode MS" w:hAnsi="Calibri" w:cs="Calibri"/>
          <w:color w:val="00000A"/>
          <w:sz w:val="24"/>
          <w:szCs w:val="24"/>
        </w:rPr>
        <w:t xml:space="preserve">(LV) </w:t>
      </w:r>
      <w:r w:rsidRPr="006230F9">
        <w:rPr>
          <w:rFonts w:ascii="Calibri" w:eastAsia="Arial Unicode MS" w:hAnsi="Calibri" w:cs="Calibri"/>
          <w:color w:val="00000A"/>
          <w:sz w:val="24"/>
          <w:szCs w:val="24"/>
        </w:rPr>
        <w:t xml:space="preserve">sottoposti a desensibilizzazione orale dal 2014 ad oggi. </w:t>
      </w:r>
      <w:r w:rsidR="001329A7">
        <w:rPr>
          <w:rFonts w:ascii="Calibri" w:eastAsia="Arial Unicode MS" w:hAnsi="Calibri" w:cs="Calibri"/>
          <w:color w:val="00000A"/>
          <w:sz w:val="24"/>
          <w:szCs w:val="24"/>
        </w:rPr>
        <w:t>L</w:t>
      </w:r>
      <w:r w:rsidR="001329A7" w:rsidRPr="006230F9">
        <w:rPr>
          <w:rFonts w:ascii="Calibri" w:eastAsia="Arial Unicode MS" w:hAnsi="Calibri" w:cs="Calibri"/>
          <w:color w:val="00000A"/>
          <w:sz w:val="24"/>
          <w:szCs w:val="24"/>
        </w:rPr>
        <w:t>o schema di somministrazione prevede</w:t>
      </w:r>
      <w:r w:rsidR="001329A7">
        <w:rPr>
          <w:rFonts w:ascii="Calibri" w:eastAsia="Arial Unicode MS" w:hAnsi="Calibri" w:cs="Calibri"/>
          <w:color w:val="00000A"/>
          <w:sz w:val="24"/>
          <w:szCs w:val="24"/>
        </w:rPr>
        <w:t xml:space="preserve"> </w:t>
      </w:r>
      <w:r w:rsidR="00071748">
        <w:rPr>
          <w:rFonts w:ascii="Calibri" w:eastAsia="Arial Unicode MS" w:hAnsi="Calibri" w:cs="Calibri"/>
          <w:color w:val="00000A"/>
          <w:sz w:val="24"/>
          <w:szCs w:val="24"/>
        </w:rPr>
        <w:t>un inizio</w:t>
      </w:r>
      <w:r w:rsidR="001329A7">
        <w:rPr>
          <w:rFonts w:ascii="Calibri" w:eastAsia="Arial Unicode MS" w:hAnsi="Calibri" w:cs="Calibri"/>
          <w:color w:val="00000A"/>
          <w:sz w:val="24"/>
          <w:szCs w:val="24"/>
        </w:rPr>
        <w:t xml:space="preserve"> con minime dosi di </w:t>
      </w:r>
      <w:r w:rsidR="00071748">
        <w:rPr>
          <w:rFonts w:ascii="Calibri" w:eastAsia="Arial Unicode MS" w:hAnsi="Calibri" w:cs="Calibri"/>
          <w:color w:val="00000A"/>
          <w:sz w:val="24"/>
          <w:szCs w:val="24"/>
        </w:rPr>
        <w:t xml:space="preserve">proteine del </w:t>
      </w:r>
      <w:r w:rsidR="001329A7">
        <w:rPr>
          <w:rFonts w:ascii="Calibri" w:eastAsia="Arial Unicode MS" w:hAnsi="Calibri" w:cs="Calibri"/>
          <w:color w:val="00000A"/>
          <w:sz w:val="24"/>
          <w:szCs w:val="24"/>
        </w:rPr>
        <w:t xml:space="preserve">LV </w:t>
      </w:r>
      <w:r w:rsidR="00100104">
        <w:rPr>
          <w:rFonts w:ascii="Calibri" w:eastAsia="Arial Unicode MS" w:hAnsi="Calibri" w:cs="Calibri"/>
          <w:color w:val="00000A"/>
          <w:sz w:val="24"/>
          <w:szCs w:val="24"/>
        </w:rPr>
        <w:t>(</w:t>
      </w:r>
      <w:r w:rsidR="00100104" w:rsidRPr="006230F9">
        <w:rPr>
          <w:rFonts w:ascii="Calibri" w:eastAsia="Arial Unicode MS" w:hAnsi="Calibri" w:cs="Calibri"/>
          <w:color w:val="00000A"/>
          <w:sz w:val="24"/>
          <w:szCs w:val="24"/>
        </w:rPr>
        <w:t>in caso d</w:t>
      </w:r>
      <w:r w:rsidR="00100104">
        <w:rPr>
          <w:rFonts w:ascii="Calibri" w:eastAsia="Arial Unicode MS" w:hAnsi="Calibri" w:cs="Calibri"/>
          <w:color w:val="00000A"/>
          <w:sz w:val="24"/>
          <w:szCs w:val="24"/>
        </w:rPr>
        <w:t>i</w:t>
      </w:r>
      <w:r w:rsidR="00100104" w:rsidRPr="006230F9">
        <w:rPr>
          <w:rFonts w:ascii="Calibri" w:eastAsia="Arial Unicode MS" w:hAnsi="Calibri" w:cs="Calibri"/>
          <w:color w:val="00000A"/>
          <w:sz w:val="24"/>
          <w:szCs w:val="24"/>
        </w:rPr>
        <w:t xml:space="preserve"> pregressa anafilassi</w:t>
      </w:r>
      <w:r w:rsidR="00100104">
        <w:rPr>
          <w:rFonts w:ascii="Calibri" w:eastAsia="Arial Unicode MS" w:hAnsi="Calibri" w:cs="Calibri"/>
          <w:color w:val="00000A"/>
          <w:sz w:val="24"/>
          <w:szCs w:val="24"/>
        </w:rPr>
        <w:t xml:space="preserve"> si inizia </w:t>
      </w:r>
      <w:r w:rsidR="00100104" w:rsidRPr="006230F9">
        <w:rPr>
          <w:rFonts w:ascii="Calibri" w:eastAsia="Arial Unicode MS" w:hAnsi="Calibri" w:cs="Calibri"/>
          <w:color w:val="00000A"/>
          <w:sz w:val="24"/>
          <w:szCs w:val="24"/>
        </w:rPr>
        <w:t xml:space="preserve">dalla </w:t>
      </w:r>
      <w:r w:rsidR="00100104">
        <w:rPr>
          <w:rFonts w:ascii="Calibri" w:eastAsia="Arial Unicode MS" w:hAnsi="Calibri" w:cs="Calibri"/>
          <w:color w:val="00000A"/>
          <w:sz w:val="24"/>
          <w:szCs w:val="24"/>
        </w:rPr>
        <w:t>diluizione</w:t>
      </w:r>
      <w:r w:rsidR="00100104" w:rsidRPr="006230F9">
        <w:rPr>
          <w:rFonts w:ascii="Calibri" w:eastAsia="Arial Unicode MS" w:hAnsi="Calibri" w:cs="Calibri"/>
          <w:color w:val="00000A"/>
          <w:sz w:val="24"/>
          <w:szCs w:val="24"/>
        </w:rPr>
        <w:t xml:space="preserve"> precedente di non risposta all’</w:t>
      </w:r>
      <w:proofErr w:type="spellStart"/>
      <w:r w:rsidR="00100104">
        <w:rPr>
          <w:rFonts w:ascii="Calibri" w:eastAsia="Arial Unicode MS" w:hAnsi="Calibri" w:cs="Calibri"/>
          <w:color w:val="00000A"/>
          <w:sz w:val="24"/>
          <w:szCs w:val="24"/>
        </w:rPr>
        <w:t>End-point</w:t>
      </w:r>
      <w:proofErr w:type="spellEnd"/>
      <w:r w:rsidR="00100104">
        <w:rPr>
          <w:rFonts w:ascii="Calibri" w:eastAsia="Arial Unicode MS" w:hAnsi="Calibri" w:cs="Calibri"/>
          <w:color w:val="00000A"/>
          <w:sz w:val="24"/>
          <w:szCs w:val="24"/>
        </w:rPr>
        <w:t xml:space="preserve"> </w:t>
      </w:r>
      <w:proofErr w:type="spellStart"/>
      <w:r w:rsidR="00100104">
        <w:rPr>
          <w:rFonts w:ascii="Calibri" w:eastAsia="Arial Unicode MS" w:hAnsi="Calibri" w:cs="Calibri"/>
          <w:color w:val="00000A"/>
          <w:sz w:val="24"/>
          <w:szCs w:val="24"/>
        </w:rPr>
        <w:t>prick</w:t>
      </w:r>
      <w:proofErr w:type="spellEnd"/>
      <w:r w:rsidR="00100104">
        <w:rPr>
          <w:rFonts w:ascii="Calibri" w:eastAsia="Arial Unicode MS" w:hAnsi="Calibri" w:cs="Calibri"/>
          <w:color w:val="00000A"/>
          <w:sz w:val="24"/>
          <w:szCs w:val="24"/>
        </w:rPr>
        <w:t xml:space="preserve"> </w:t>
      </w:r>
      <w:proofErr w:type="spellStart"/>
      <w:r w:rsidR="00100104">
        <w:rPr>
          <w:rFonts w:ascii="Calibri" w:eastAsia="Arial Unicode MS" w:hAnsi="Calibri" w:cs="Calibri"/>
          <w:color w:val="00000A"/>
          <w:sz w:val="24"/>
          <w:szCs w:val="24"/>
        </w:rPr>
        <w:t>test-EPT</w:t>
      </w:r>
      <w:proofErr w:type="spellEnd"/>
      <w:r w:rsidR="00100104">
        <w:rPr>
          <w:rFonts w:ascii="Calibri" w:eastAsia="Arial Unicode MS" w:hAnsi="Calibri" w:cs="Calibri"/>
          <w:color w:val="00000A"/>
          <w:sz w:val="24"/>
          <w:szCs w:val="24"/>
        </w:rPr>
        <w:t xml:space="preserve">) </w:t>
      </w:r>
      <w:r w:rsidR="001329A7">
        <w:rPr>
          <w:rFonts w:ascii="Calibri" w:eastAsia="Arial Unicode MS" w:hAnsi="Calibri" w:cs="Calibri"/>
          <w:color w:val="00000A"/>
          <w:sz w:val="24"/>
          <w:szCs w:val="24"/>
        </w:rPr>
        <w:t xml:space="preserve">ed incrementi in DH </w:t>
      </w:r>
      <w:r w:rsidR="00100104">
        <w:rPr>
          <w:rFonts w:ascii="Calibri" w:eastAsia="Arial Unicode MS" w:hAnsi="Calibri" w:cs="Calibri"/>
          <w:color w:val="00000A"/>
          <w:sz w:val="24"/>
          <w:szCs w:val="24"/>
        </w:rPr>
        <w:t>in</w:t>
      </w:r>
      <w:r w:rsidR="001329A7">
        <w:rPr>
          <w:rFonts w:ascii="Calibri" w:eastAsia="Arial Unicode MS" w:hAnsi="Calibri" w:cs="Calibri"/>
          <w:color w:val="00000A"/>
          <w:sz w:val="24"/>
          <w:szCs w:val="24"/>
        </w:rPr>
        <w:t xml:space="preserve"> giorni successivi fino </w:t>
      </w:r>
      <w:r w:rsidR="00100104">
        <w:rPr>
          <w:rFonts w:ascii="Calibri" w:eastAsia="Arial Unicode MS" w:hAnsi="Calibri" w:cs="Calibri"/>
          <w:color w:val="00000A"/>
          <w:sz w:val="24"/>
          <w:szCs w:val="24"/>
        </w:rPr>
        <w:t>alla</w:t>
      </w:r>
      <w:r w:rsidR="001329A7">
        <w:rPr>
          <w:rFonts w:ascii="Calibri" w:eastAsia="Arial Unicode MS" w:hAnsi="Calibri" w:cs="Calibri"/>
          <w:color w:val="00000A"/>
          <w:sz w:val="24"/>
          <w:szCs w:val="24"/>
        </w:rPr>
        <w:t xml:space="preserve"> </w:t>
      </w:r>
      <w:r w:rsidR="00071748">
        <w:rPr>
          <w:rFonts w:ascii="Calibri" w:eastAsia="Arial Unicode MS" w:hAnsi="Calibri" w:cs="Calibri"/>
          <w:color w:val="00000A"/>
          <w:sz w:val="24"/>
          <w:szCs w:val="24"/>
        </w:rPr>
        <w:t xml:space="preserve">tolleranza stabile della </w:t>
      </w:r>
      <w:r w:rsidR="00DB4D1E">
        <w:rPr>
          <w:rFonts w:ascii="Calibri" w:eastAsia="Arial Unicode MS" w:hAnsi="Calibri" w:cs="Calibri"/>
          <w:color w:val="00000A"/>
          <w:sz w:val="24"/>
          <w:szCs w:val="24"/>
        </w:rPr>
        <w:t>dose</w:t>
      </w:r>
      <w:r w:rsidR="001329A7">
        <w:rPr>
          <w:rFonts w:ascii="Calibri" w:eastAsia="Arial Unicode MS" w:hAnsi="Calibri" w:cs="Calibri"/>
          <w:color w:val="00000A"/>
          <w:sz w:val="24"/>
          <w:szCs w:val="24"/>
        </w:rPr>
        <w:t xml:space="preserve"> minima di 0,5 ml di LV, </w:t>
      </w:r>
      <w:r w:rsidR="00100104">
        <w:rPr>
          <w:rFonts w:ascii="Calibri" w:eastAsia="Arial Unicode MS" w:hAnsi="Calibri" w:cs="Calibri"/>
          <w:color w:val="00000A"/>
          <w:sz w:val="24"/>
          <w:szCs w:val="24"/>
        </w:rPr>
        <w:t>poi</w:t>
      </w:r>
      <w:r w:rsidR="001329A7">
        <w:rPr>
          <w:rFonts w:ascii="Calibri" w:eastAsia="Arial Unicode MS" w:hAnsi="Calibri" w:cs="Calibri"/>
          <w:color w:val="00000A"/>
          <w:sz w:val="24"/>
          <w:szCs w:val="24"/>
        </w:rPr>
        <w:t xml:space="preserve"> settimanali in DH o a domicilio.</w:t>
      </w:r>
      <w:r w:rsidR="00071748">
        <w:rPr>
          <w:rFonts w:ascii="Calibri" w:eastAsia="Arial Unicode MS" w:hAnsi="Calibri" w:cs="Calibri"/>
          <w:color w:val="00000A"/>
          <w:sz w:val="24"/>
          <w:szCs w:val="24"/>
        </w:rPr>
        <w:t xml:space="preserve"> </w:t>
      </w:r>
      <w:r w:rsidRPr="006230F9">
        <w:rPr>
          <w:rFonts w:ascii="Calibri" w:eastAsia="Arial Unicode MS" w:hAnsi="Calibri" w:cs="Calibri"/>
          <w:color w:val="00000A"/>
          <w:sz w:val="24"/>
          <w:szCs w:val="24"/>
        </w:rPr>
        <w:t xml:space="preserve">Sono stati analizzati i dati clinici, EPT </w:t>
      </w:r>
      <w:r w:rsidR="00071748">
        <w:rPr>
          <w:rFonts w:ascii="Calibri" w:eastAsia="Arial Unicode MS" w:hAnsi="Calibri" w:cs="Calibri"/>
          <w:color w:val="00000A"/>
          <w:sz w:val="24"/>
          <w:szCs w:val="24"/>
        </w:rPr>
        <w:t xml:space="preserve">per LV </w:t>
      </w:r>
      <w:r w:rsidRPr="006230F9">
        <w:rPr>
          <w:rFonts w:ascii="Calibri" w:eastAsia="Arial Unicode MS" w:hAnsi="Calibri" w:cs="Calibri"/>
          <w:color w:val="00000A"/>
          <w:sz w:val="24"/>
          <w:szCs w:val="24"/>
        </w:rPr>
        <w:t xml:space="preserve">(D0-D7), </w:t>
      </w:r>
      <w:proofErr w:type="spellStart"/>
      <w:r w:rsidRPr="006230F9">
        <w:rPr>
          <w:rFonts w:ascii="Calibri" w:eastAsia="Arial Unicode MS" w:hAnsi="Calibri" w:cs="Calibri"/>
          <w:color w:val="00000A"/>
          <w:sz w:val="24"/>
          <w:szCs w:val="24"/>
        </w:rPr>
        <w:t>IgEs</w:t>
      </w:r>
      <w:proofErr w:type="spellEnd"/>
      <w:r w:rsidRPr="006230F9">
        <w:rPr>
          <w:rFonts w:ascii="Calibri" w:eastAsia="Arial Unicode MS" w:hAnsi="Calibri" w:cs="Calibri"/>
          <w:color w:val="00000A"/>
          <w:sz w:val="24"/>
          <w:szCs w:val="24"/>
        </w:rPr>
        <w:t xml:space="preserve"> per LV e frazioni (a-LA, </w:t>
      </w:r>
      <w:proofErr w:type="spellStart"/>
      <w:r w:rsidRPr="006230F9">
        <w:rPr>
          <w:rFonts w:ascii="Calibri" w:eastAsia="Arial Unicode MS" w:hAnsi="Calibri" w:cs="Calibri"/>
          <w:color w:val="00000A"/>
          <w:sz w:val="24"/>
          <w:szCs w:val="24"/>
        </w:rPr>
        <w:t>b-LG</w:t>
      </w:r>
      <w:proofErr w:type="spellEnd"/>
      <w:r w:rsidRPr="006230F9">
        <w:rPr>
          <w:rFonts w:ascii="Calibri" w:eastAsia="Arial Unicode MS" w:hAnsi="Calibri" w:cs="Calibri"/>
          <w:color w:val="00000A"/>
          <w:sz w:val="24"/>
          <w:szCs w:val="24"/>
        </w:rPr>
        <w:t xml:space="preserve">, caseina) </w:t>
      </w:r>
      <w:proofErr w:type="spellStart"/>
      <w:r w:rsidRPr="006230F9">
        <w:rPr>
          <w:rFonts w:ascii="Calibri" w:eastAsia="Arial Unicode MS" w:hAnsi="Calibri" w:cs="Calibri"/>
          <w:color w:val="00000A"/>
          <w:sz w:val="24"/>
          <w:szCs w:val="24"/>
        </w:rPr>
        <w:t>pre-</w:t>
      </w:r>
      <w:proofErr w:type="spellEnd"/>
      <w:r w:rsidRPr="006230F9">
        <w:rPr>
          <w:rFonts w:ascii="Calibri" w:eastAsia="Arial Unicode MS" w:hAnsi="Calibri" w:cs="Calibri"/>
          <w:color w:val="00000A"/>
          <w:sz w:val="24"/>
          <w:szCs w:val="24"/>
        </w:rPr>
        <w:t xml:space="preserve"> e post-procedura, schemi di somministrazione</w:t>
      </w:r>
      <w:r w:rsidR="001329A7">
        <w:rPr>
          <w:rFonts w:ascii="Calibri" w:eastAsia="Arial Unicode MS" w:hAnsi="Calibri" w:cs="Calibri"/>
          <w:color w:val="00000A"/>
          <w:sz w:val="24"/>
          <w:szCs w:val="24"/>
        </w:rPr>
        <w:t xml:space="preserve"> utilizzati</w:t>
      </w:r>
      <w:r w:rsidRPr="006230F9">
        <w:rPr>
          <w:rFonts w:ascii="Calibri" w:eastAsia="Arial Unicode MS" w:hAnsi="Calibri" w:cs="Calibri"/>
          <w:color w:val="00000A"/>
          <w:sz w:val="24"/>
          <w:szCs w:val="24"/>
        </w:rPr>
        <w:t xml:space="preserve">. </w:t>
      </w:r>
    </w:p>
    <w:p w:rsidR="006230F9" w:rsidRPr="006230F9" w:rsidRDefault="00B70182" w:rsidP="00E753FD">
      <w:pPr>
        <w:suppressAutoHyphens/>
        <w:spacing w:after="0" w:line="276" w:lineRule="auto"/>
        <w:jc w:val="both"/>
        <w:rPr>
          <w:rFonts w:ascii="Calibri" w:eastAsia="Arial Unicode MS" w:hAnsi="Calibri" w:cs="Calibri"/>
          <w:color w:val="00000A"/>
          <w:sz w:val="24"/>
          <w:szCs w:val="24"/>
        </w:rPr>
      </w:pPr>
      <w:r w:rsidRPr="006230F9">
        <w:rPr>
          <w:rFonts w:ascii="Calibri" w:eastAsia="Arial Unicode MS" w:hAnsi="Calibri" w:cs="Calibri"/>
          <w:b/>
          <w:color w:val="00000A"/>
          <w:sz w:val="24"/>
          <w:szCs w:val="24"/>
        </w:rPr>
        <w:t>Risultati:</w:t>
      </w:r>
      <w:r w:rsidR="00D56F31">
        <w:rPr>
          <w:rFonts w:ascii="Calibri" w:eastAsia="Arial Unicode MS" w:hAnsi="Calibri" w:cs="Calibri"/>
          <w:b/>
          <w:color w:val="00000A"/>
          <w:sz w:val="24"/>
          <w:szCs w:val="24"/>
        </w:rPr>
        <w:t xml:space="preserve"> </w:t>
      </w:r>
      <w:r w:rsidR="006230F9" w:rsidRPr="006230F9">
        <w:rPr>
          <w:rFonts w:ascii="Calibri" w:eastAsia="Arial Unicode MS" w:hAnsi="Calibri" w:cs="Calibri"/>
          <w:color w:val="00000A"/>
          <w:sz w:val="24"/>
          <w:szCs w:val="24"/>
        </w:rPr>
        <w:t xml:space="preserve">Sono stati inclusi nello studio 11 pazienti con età media di 11.1±2.5 anni, di cui 4/11 con storia di anafilassi da LV. I livelli medi di </w:t>
      </w:r>
      <w:proofErr w:type="spellStart"/>
      <w:r w:rsidR="006230F9" w:rsidRPr="006230F9">
        <w:rPr>
          <w:rFonts w:ascii="Calibri" w:eastAsia="Arial Unicode MS" w:hAnsi="Calibri" w:cs="Calibri"/>
          <w:color w:val="00000A"/>
          <w:sz w:val="24"/>
          <w:szCs w:val="24"/>
        </w:rPr>
        <w:t>IgEs</w:t>
      </w:r>
      <w:proofErr w:type="spellEnd"/>
      <w:r w:rsidR="006230F9" w:rsidRPr="006230F9">
        <w:rPr>
          <w:rFonts w:ascii="Calibri" w:eastAsia="Arial Unicode MS" w:hAnsi="Calibri" w:cs="Calibri"/>
          <w:color w:val="00000A"/>
          <w:sz w:val="24"/>
          <w:szCs w:val="24"/>
        </w:rPr>
        <w:t xml:space="preserve"> </w:t>
      </w:r>
      <w:proofErr w:type="spellStart"/>
      <w:r w:rsidR="006230F9" w:rsidRPr="006230F9">
        <w:rPr>
          <w:rFonts w:ascii="Calibri" w:eastAsia="Arial Unicode MS" w:hAnsi="Calibri" w:cs="Calibri"/>
          <w:color w:val="00000A"/>
          <w:sz w:val="24"/>
          <w:szCs w:val="24"/>
        </w:rPr>
        <w:t>pre</w:t>
      </w:r>
      <w:r w:rsidR="00D56F31">
        <w:rPr>
          <w:rFonts w:ascii="Calibri" w:eastAsia="Arial Unicode MS" w:hAnsi="Calibri" w:cs="Calibri"/>
          <w:color w:val="00000A"/>
          <w:sz w:val="24"/>
          <w:szCs w:val="24"/>
        </w:rPr>
        <w:t>-procedura</w:t>
      </w:r>
      <w:proofErr w:type="spellEnd"/>
      <w:r w:rsidR="00D56F31">
        <w:rPr>
          <w:rFonts w:ascii="Calibri" w:eastAsia="Arial Unicode MS" w:hAnsi="Calibri" w:cs="Calibri"/>
          <w:color w:val="00000A"/>
          <w:sz w:val="24"/>
          <w:szCs w:val="24"/>
        </w:rPr>
        <w:t xml:space="preserve"> erano 6.0 </w:t>
      </w:r>
      <w:proofErr w:type="spellStart"/>
      <w:r w:rsidR="00D56F31">
        <w:rPr>
          <w:rFonts w:ascii="Calibri" w:eastAsia="Arial Unicode MS" w:hAnsi="Calibri" w:cs="Calibri"/>
          <w:color w:val="00000A"/>
          <w:sz w:val="24"/>
          <w:szCs w:val="24"/>
        </w:rPr>
        <w:t>kU</w:t>
      </w:r>
      <w:proofErr w:type="spellEnd"/>
      <w:r w:rsidR="00D56F31">
        <w:rPr>
          <w:rFonts w:ascii="Calibri" w:eastAsia="Arial Unicode MS" w:hAnsi="Calibri" w:cs="Calibri"/>
          <w:color w:val="00000A"/>
          <w:sz w:val="24"/>
          <w:szCs w:val="24"/>
        </w:rPr>
        <w:t>/L (</w:t>
      </w:r>
      <w:proofErr w:type="spellStart"/>
      <w:r w:rsidR="006230F9" w:rsidRPr="006230F9">
        <w:rPr>
          <w:rFonts w:ascii="Calibri" w:eastAsia="Arial Unicode MS" w:hAnsi="Calibri" w:cs="Calibri"/>
          <w:color w:val="00000A"/>
          <w:sz w:val="24"/>
          <w:szCs w:val="24"/>
        </w:rPr>
        <w:t>range</w:t>
      </w:r>
      <w:proofErr w:type="spellEnd"/>
      <w:r w:rsidR="006230F9" w:rsidRPr="006230F9">
        <w:rPr>
          <w:rFonts w:ascii="Calibri" w:eastAsia="Arial Unicode MS" w:hAnsi="Calibri" w:cs="Calibri"/>
          <w:color w:val="00000A"/>
          <w:sz w:val="24"/>
          <w:szCs w:val="24"/>
        </w:rPr>
        <w:t xml:space="preserve"> </w:t>
      </w:r>
      <w:r w:rsidR="00D56F31">
        <w:rPr>
          <w:sz w:val="24"/>
          <w:szCs w:val="24"/>
        </w:rPr>
        <w:t>0.27-&gt;100 KU/L</w:t>
      </w:r>
      <w:r w:rsidR="006230F9" w:rsidRPr="006230F9">
        <w:rPr>
          <w:rFonts w:ascii="Calibri" w:eastAsia="Arial Unicode MS" w:hAnsi="Calibri" w:cs="Calibri"/>
          <w:color w:val="00000A"/>
          <w:sz w:val="24"/>
          <w:szCs w:val="24"/>
        </w:rPr>
        <w:t xml:space="preserve">) per LV, 1.6 </w:t>
      </w:r>
      <w:proofErr w:type="spellStart"/>
      <w:r w:rsidR="006230F9" w:rsidRPr="006230F9">
        <w:rPr>
          <w:rFonts w:ascii="Calibri" w:eastAsia="Arial Unicode MS" w:hAnsi="Calibri" w:cs="Calibri"/>
          <w:color w:val="00000A"/>
          <w:sz w:val="24"/>
          <w:szCs w:val="24"/>
        </w:rPr>
        <w:t>kU</w:t>
      </w:r>
      <w:proofErr w:type="spellEnd"/>
      <w:r w:rsidR="006230F9" w:rsidRPr="006230F9">
        <w:rPr>
          <w:rFonts w:ascii="Calibri" w:eastAsia="Arial Unicode MS" w:hAnsi="Calibri" w:cs="Calibri"/>
          <w:color w:val="00000A"/>
          <w:sz w:val="24"/>
          <w:szCs w:val="24"/>
        </w:rPr>
        <w:t xml:space="preserve">/L per a-LA, 1.7 </w:t>
      </w:r>
      <w:proofErr w:type="spellStart"/>
      <w:r w:rsidR="006230F9" w:rsidRPr="006230F9">
        <w:rPr>
          <w:rFonts w:ascii="Calibri" w:eastAsia="Arial Unicode MS" w:hAnsi="Calibri" w:cs="Calibri"/>
          <w:color w:val="00000A"/>
          <w:sz w:val="24"/>
          <w:szCs w:val="24"/>
        </w:rPr>
        <w:t>kU</w:t>
      </w:r>
      <w:proofErr w:type="spellEnd"/>
      <w:r w:rsidR="006230F9" w:rsidRPr="006230F9">
        <w:rPr>
          <w:rFonts w:ascii="Calibri" w:eastAsia="Arial Unicode MS" w:hAnsi="Calibri" w:cs="Calibri"/>
          <w:color w:val="00000A"/>
          <w:sz w:val="24"/>
          <w:szCs w:val="24"/>
        </w:rPr>
        <w:t xml:space="preserve">/L per </w:t>
      </w:r>
      <w:proofErr w:type="spellStart"/>
      <w:r w:rsidR="006230F9" w:rsidRPr="006230F9">
        <w:rPr>
          <w:rFonts w:ascii="Calibri" w:eastAsia="Arial Unicode MS" w:hAnsi="Calibri" w:cs="Calibri"/>
          <w:color w:val="00000A"/>
          <w:sz w:val="24"/>
          <w:szCs w:val="24"/>
        </w:rPr>
        <w:t>b-LG</w:t>
      </w:r>
      <w:proofErr w:type="spellEnd"/>
      <w:r w:rsidR="006230F9" w:rsidRPr="006230F9">
        <w:rPr>
          <w:rFonts w:ascii="Calibri" w:eastAsia="Arial Unicode MS" w:hAnsi="Calibri" w:cs="Calibri"/>
          <w:color w:val="00000A"/>
          <w:sz w:val="24"/>
          <w:szCs w:val="24"/>
        </w:rPr>
        <w:t xml:space="preserve"> e 6.3 </w:t>
      </w:r>
      <w:proofErr w:type="spellStart"/>
      <w:r w:rsidR="006230F9" w:rsidRPr="006230F9">
        <w:rPr>
          <w:rFonts w:ascii="Calibri" w:eastAsia="Arial Unicode MS" w:hAnsi="Calibri" w:cs="Calibri"/>
          <w:color w:val="00000A"/>
          <w:sz w:val="24"/>
          <w:szCs w:val="24"/>
        </w:rPr>
        <w:t>kU</w:t>
      </w:r>
      <w:proofErr w:type="spellEnd"/>
      <w:r w:rsidR="006230F9" w:rsidRPr="006230F9">
        <w:rPr>
          <w:rFonts w:ascii="Calibri" w:eastAsia="Arial Unicode MS" w:hAnsi="Calibri" w:cs="Calibri"/>
          <w:color w:val="00000A"/>
          <w:sz w:val="24"/>
          <w:szCs w:val="24"/>
        </w:rPr>
        <w:t xml:space="preserve">/L per caseina. </w:t>
      </w:r>
    </w:p>
    <w:p w:rsidR="006230F9" w:rsidRPr="006230F9" w:rsidRDefault="006230F9" w:rsidP="00A517ED">
      <w:pPr>
        <w:suppressAutoHyphens/>
        <w:spacing w:line="276" w:lineRule="auto"/>
        <w:jc w:val="both"/>
        <w:rPr>
          <w:rFonts w:ascii="Calibri" w:eastAsia="Arial Unicode MS" w:hAnsi="Calibri" w:cs="Calibri"/>
          <w:color w:val="00000A"/>
          <w:sz w:val="24"/>
          <w:szCs w:val="24"/>
        </w:rPr>
      </w:pPr>
      <w:r w:rsidRPr="006230F9">
        <w:rPr>
          <w:rFonts w:ascii="Calibri" w:eastAsia="Arial Unicode MS" w:hAnsi="Calibri" w:cs="Calibri"/>
          <w:color w:val="00000A"/>
          <w:sz w:val="24"/>
          <w:szCs w:val="24"/>
        </w:rPr>
        <w:t xml:space="preserve">In </w:t>
      </w:r>
      <w:r w:rsidR="00A517ED">
        <w:rPr>
          <w:rFonts w:ascii="Calibri" w:eastAsia="Arial Unicode MS" w:hAnsi="Calibri" w:cs="Calibri"/>
          <w:color w:val="00000A"/>
          <w:sz w:val="24"/>
          <w:szCs w:val="24"/>
        </w:rPr>
        <w:t>4</w:t>
      </w:r>
      <w:r w:rsidRPr="006230F9">
        <w:rPr>
          <w:rFonts w:ascii="Calibri" w:eastAsia="Arial Unicode MS" w:hAnsi="Calibri" w:cs="Calibri"/>
          <w:color w:val="00000A"/>
          <w:sz w:val="24"/>
          <w:szCs w:val="24"/>
        </w:rPr>
        <w:t xml:space="preserve"> pazienti la </w:t>
      </w:r>
      <w:r w:rsidR="00A517ED">
        <w:rPr>
          <w:rFonts w:ascii="Calibri" w:eastAsia="Arial Unicode MS" w:hAnsi="Calibri" w:cs="Calibri"/>
          <w:color w:val="00000A"/>
          <w:sz w:val="24"/>
          <w:szCs w:val="24"/>
        </w:rPr>
        <w:t>dose iniziale è stata stabilita sulla base dell’EPT</w:t>
      </w:r>
      <w:r w:rsidRPr="006230F9">
        <w:rPr>
          <w:rFonts w:ascii="Calibri" w:eastAsia="Arial Unicode MS" w:hAnsi="Calibri" w:cs="Calibri"/>
          <w:color w:val="00000A"/>
          <w:sz w:val="24"/>
          <w:szCs w:val="24"/>
        </w:rPr>
        <w:t xml:space="preserve">, eccetto in </w:t>
      </w:r>
      <w:r w:rsidR="00A517ED">
        <w:rPr>
          <w:rFonts w:ascii="Calibri" w:eastAsia="Arial Unicode MS" w:hAnsi="Calibri" w:cs="Calibri"/>
          <w:color w:val="00000A"/>
          <w:sz w:val="24"/>
          <w:szCs w:val="24"/>
        </w:rPr>
        <w:t>1</w:t>
      </w:r>
      <w:r w:rsidR="00D56F31">
        <w:rPr>
          <w:rFonts w:ascii="Calibri" w:eastAsia="Arial Unicode MS" w:hAnsi="Calibri" w:cs="Calibri"/>
          <w:color w:val="00000A"/>
          <w:sz w:val="24"/>
          <w:szCs w:val="24"/>
        </w:rPr>
        <w:t xml:space="preserve"> caso con EPT positivo fino a D3</w:t>
      </w:r>
      <w:r w:rsidRPr="006230F9">
        <w:rPr>
          <w:rFonts w:ascii="Calibri" w:eastAsia="Arial Unicode MS" w:hAnsi="Calibri" w:cs="Calibri"/>
          <w:color w:val="00000A"/>
          <w:sz w:val="24"/>
          <w:szCs w:val="24"/>
        </w:rPr>
        <w:t xml:space="preserve"> e </w:t>
      </w:r>
      <w:proofErr w:type="spellStart"/>
      <w:r w:rsidRPr="006230F9">
        <w:rPr>
          <w:rFonts w:ascii="Calibri" w:eastAsia="Arial Unicode MS" w:hAnsi="Calibri" w:cs="Calibri"/>
          <w:color w:val="00000A"/>
          <w:sz w:val="24"/>
          <w:szCs w:val="24"/>
        </w:rPr>
        <w:t>IgEs</w:t>
      </w:r>
      <w:proofErr w:type="spellEnd"/>
      <w:r w:rsidRPr="006230F9">
        <w:rPr>
          <w:rFonts w:ascii="Calibri" w:eastAsia="Arial Unicode MS" w:hAnsi="Calibri" w:cs="Calibri"/>
          <w:color w:val="00000A"/>
          <w:sz w:val="24"/>
          <w:szCs w:val="24"/>
        </w:rPr>
        <w:t xml:space="preserve">&gt;100 </w:t>
      </w:r>
      <w:proofErr w:type="spellStart"/>
      <w:r w:rsidRPr="006230F9">
        <w:rPr>
          <w:rFonts w:ascii="Calibri" w:eastAsia="Arial Unicode MS" w:hAnsi="Calibri" w:cs="Calibri"/>
          <w:color w:val="00000A"/>
          <w:sz w:val="24"/>
          <w:szCs w:val="24"/>
        </w:rPr>
        <w:t>kU</w:t>
      </w:r>
      <w:proofErr w:type="spellEnd"/>
      <w:r w:rsidRPr="006230F9">
        <w:rPr>
          <w:rFonts w:ascii="Calibri" w:eastAsia="Arial Unicode MS" w:hAnsi="Calibri" w:cs="Calibri"/>
          <w:color w:val="00000A"/>
          <w:sz w:val="24"/>
          <w:szCs w:val="24"/>
        </w:rPr>
        <w:t xml:space="preserve">/L nel quale </w:t>
      </w:r>
      <w:r w:rsidR="003D146E">
        <w:rPr>
          <w:rFonts w:ascii="Calibri" w:eastAsia="Arial Unicode MS" w:hAnsi="Calibri" w:cs="Calibri"/>
          <w:color w:val="00000A"/>
          <w:sz w:val="24"/>
          <w:szCs w:val="24"/>
        </w:rPr>
        <w:t>si è partiti da</w:t>
      </w:r>
      <w:r w:rsidRPr="006230F9">
        <w:rPr>
          <w:rFonts w:ascii="Calibri" w:eastAsia="Arial Unicode MS" w:hAnsi="Calibri" w:cs="Calibri"/>
          <w:color w:val="00000A"/>
          <w:sz w:val="24"/>
          <w:szCs w:val="24"/>
        </w:rPr>
        <w:t xml:space="preserve"> D7. Negli altri 6 casi, si è partiti </w:t>
      </w:r>
      <w:r w:rsidR="00DB4D1E">
        <w:rPr>
          <w:rFonts w:ascii="Calibri" w:eastAsia="Arial Unicode MS" w:hAnsi="Calibri" w:cs="Calibri"/>
          <w:color w:val="00000A"/>
          <w:sz w:val="24"/>
          <w:szCs w:val="24"/>
        </w:rPr>
        <w:t xml:space="preserve">con </w:t>
      </w:r>
      <w:r w:rsidRPr="006230F9">
        <w:rPr>
          <w:rFonts w:ascii="Calibri" w:eastAsia="Arial Unicode MS" w:hAnsi="Calibri" w:cs="Calibri"/>
          <w:color w:val="00000A"/>
          <w:sz w:val="24"/>
          <w:szCs w:val="24"/>
        </w:rPr>
        <w:t xml:space="preserve">LV. </w:t>
      </w:r>
      <w:r w:rsidR="00E753FD">
        <w:rPr>
          <w:rFonts w:ascii="Calibri" w:eastAsia="Arial Unicode MS" w:hAnsi="Calibri" w:cs="Calibri"/>
          <w:color w:val="00000A"/>
          <w:sz w:val="24"/>
          <w:szCs w:val="24"/>
        </w:rPr>
        <w:t>La fase di incremento in DH</w:t>
      </w:r>
      <w:r w:rsidRPr="006230F9">
        <w:rPr>
          <w:rFonts w:ascii="Calibri" w:eastAsia="Arial Unicode MS" w:hAnsi="Calibri" w:cs="Calibri"/>
          <w:color w:val="00000A"/>
          <w:sz w:val="24"/>
          <w:szCs w:val="24"/>
        </w:rPr>
        <w:t xml:space="preserve"> è durata in media </w:t>
      </w:r>
      <w:r w:rsidR="00B70182">
        <w:rPr>
          <w:rFonts w:ascii="Calibri" w:eastAsia="Arial Unicode MS" w:hAnsi="Calibri" w:cs="Calibri"/>
          <w:color w:val="00000A"/>
          <w:sz w:val="24"/>
          <w:szCs w:val="24"/>
        </w:rPr>
        <w:t>4</w:t>
      </w:r>
      <w:r w:rsidR="00A517ED">
        <w:rPr>
          <w:rFonts w:ascii="Calibri" w:eastAsia="Arial Unicode MS" w:hAnsi="Calibri" w:cs="Calibri"/>
          <w:color w:val="00000A"/>
          <w:sz w:val="24"/>
          <w:szCs w:val="24"/>
        </w:rPr>
        <w:t xml:space="preserve"> gg. Durante </w:t>
      </w:r>
      <w:r w:rsidR="00DB4D1E">
        <w:rPr>
          <w:rFonts w:ascii="Calibri" w:eastAsia="Arial Unicode MS" w:hAnsi="Calibri" w:cs="Calibri"/>
          <w:color w:val="00000A"/>
          <w:sz w:val="24"/>
          <w:szCs w:val="24"/>
        </w:rPr>
        <w:t>questa fase</w:t>
      </w:r>
      <w:r w:rsidR="00A517ED">
        <w:rPr>
          <w:rFonts w:ascii="Calibri" w:eastAsia="Arial Unicode MS" w:hAnsi="Calibri" w:cs="Calibri"/>
          <w:color w:val="00000A"/>
          <w:sz w:val="24"/>
          <w:szCs w:val="24"/>
        </w:rPr>
        <w:t xml:space="preserve">, </w:t>
      </w:r>
      <w:r w:rsidRPr="006230F9">
        <w:rPr>
          <w:rFonts w:ascii="Calibri" w:eastAsia="Arial Unicode MS" w:hAnsi="Calibri" w:cs="Calibri"/>
          <w:color w:val="00000A"/>
          <w:sz w:val="24"/>
          <w:szCs w:val="24"/>
        </w:rPr>
        <w:t xml:space="preserve">1 paziente ha presentato anafilassi </w:t>
      </w:r>
      <w:r w:rsidR="003D146E">
        <w:rPr>
          <w:rFonts w:ascii="Calibri" w:eastAsia="Arial Unicode MS" w:hAnsi="Calibri" w:cs="Calibri"/>
          <w:color w:val="00000A"/>
          <w:sz w:val="24"/>
          <w:szCs w:val="24"/>
        </w:rPr>
        <w:t>e si</w:t>
      </w:r>
      <w:r w:rsidRPr="006230F9">
        <w:rPr>
          <w:rFonts w:ascii="Calibri" w:eastAsia="Arial Unicode MS" w:hAnsi="Calibri" w:cs="Calibri"/>
          <w:color w:val="00000A"/>
          <w:sz w:val="24"/>
          <w:szCs w:val="24"/>
        </w:rPr>
        <w:t xml:space="preserve"> è deciso di rinviare la procedura.</w:t>
      </w:r>
      <w:r w:rsidR="00E753FD">
        <w:rPr>
          <w:rFonts w:ascii="Calibri" w:eastAsia="Arial Unicode MS" w:hAnsi="Calibri" w:cs="Calibri"/>
          <w:color w:val="00000A"/>
          <w:sz w:val="24"/>
          <w:szCs w:val="24"/>
        </w:rPr>
        <w:t xml:space="preserve"> </w:t>
      </w:r>
      <w:r w:rsidRPr="006230F9">
        <w:rPr>
          <w:rFonts w:ascii="Calibri" w:eastAsia="Arial Unicode MS" w:hAnsi="Calibri" w:cs="Calibri"/>
          <w:color w:val="00000A"/>
          <w:sz w:val="24"/>
          <w:szCs w:val="24"/>
        </w:rPr>
        <w:t xml:space="preserve">10 pazienti hanno continuato </w:t>
      </w:r>
      <w:r w:rsidR="00A517ED" w:rsidRPr="006230F9">
        <w:rPr>
          <w:rFonts w:ascii="Calibri" w:eastAsia="Arial Unicode MS" w:hAnsi="Calibri" w:cs="Calibri"/>
          <w:color w:val="00000A"/>
          <w:sz w:val="24"/>
          <w:szCs w:val="24"/>
        </w:rPr>
        <w:t xml:space="preserve">a domicilio </w:t>
      </w:r>
      <w:r w:rsidRPr="006230F9">
        <w:rPr>
          <w:rFonts w:ascii="Calibri" w:eastAsia="Arial Unicode MS" w:hAnsi="Calibri" w:cs="Calibri"/>
          <w:color w:val="00000A"/>
          <w:sz w:val="24"/>
          <w:szCs w:val="24"/>
        </w:rPr>
        <w:t xml:space="preserve">con dosi quotidiane pari a ½ della dose totale tollerata di LV (0.5 ml-10 ml), in 1 caso di D1 (0.5 ml), con incrementi progressivi </w:t>
      </w:r>
      <w:r w:rsidR="00A517ED">
        <w:rPr>
          <w:rFonts w:ascii="Calibri" w:eastAsia="Arial Unicode MS" w:hAnsi="Calibri" w:cs="Calibri"/>
          <w:color w:val="00000A"/>
          <w:sz w:val="24"/>
          <w:szCs w:val="24"/>
        </w:rPr>
        <w:t xml:space="preserve">e </w:t>
      </w:r>
      <w:r w:rsidRPr="006230F9">
        <w:rPr>
          <w:rFonts w:ascii="Calibri" w:eastAsia="Arial Unicode MS" w:hAnsi="Calibri" w:cs="Calibri"/>
          <w:color w:val="00000A"/>
          <w:sz w:val="24"/>
          <w:szCs w:val="24"/>
        </w:rPr>
        <w:t>indivi</w:t>
      </w:r>
      <w:r w:rsidR="00E753FD">
        <w:rPr>
          <w:rFonts w:ascii="Calibri" w:eastAsia="Arial Unicode MS" w:hAnsi="Calibri" w:cs="Calibri"/>
          <w:color w:val="00000A"/>
          <w:sz w:val="24"/>
          <w:szCs w:val="24"/>
        </w:rPr>
        <w:t>dualizzati</w:t>
      </w:r>
      <w:r w:rsidR="00A517ED">
        <w:rPr>
          <w:rFonts w:ascii="Calibri" w:eastAsia="Arial Unicode MS" w:hAnsi="Calibri" w:cs="Calibri"/>
          <w:color w:val="00000A"/>
          <w:sz w:val="24"/>
          <w:szCs w:val="24"/>
        </w:rPr>
        <w:t xml:space="preserve">. Dei </w:t>
      </w:r>
      <w:r w:rsidRPr="006230F9">
        <w:rPr>
          <w:rFonts w:ascii="Calibri" w:eastAsia="Arial Unicode MS" w:hAnsi="Calibri" w:cs="Calibri"/>
          <w:color w:val="00000A"/>
          <w:sz w:val="24"/>
          <w:szCs w:val="24"/>
        </w:rPr>
        <w:t>7</w:t>
      </w:r>
      <w:r w:rsidR="00A517ED">
        <w:rPr>
          <w:rFonts w:ascii="Calibri" w:eastAsia="Arial Unicode MS" w:hAnsi="Calibri" w:cs="Calibri"/>
          <w:color w:val="00000A"/>
          <w:sz w:val="24"/>
          <w:szCs w:val="24"/>
        </w:rPr>
        <w:t xml:space="preserve">/10 rivalutati dopo la procedura, </w:t>
      </w:r>
      <w:r w:rsidRPr="006230F9">
        <w:rPr>
          <w:rFonts w:ascii="Calibri" w:eastAsia="Arial Unicode MS" w:hAnsi="Calibri" w:cs="Calibri"/>
          <w:color w:val="00000A"/>
          <w:sz w:val="24"/>
          <w:szCs w:val="24"/>
        </w:rPr>
        <w:t xml:space="preserve">3/7 mostrano </w:t>
      </w:r>
      <w:r w:rsidR="00100104">
        <w:rPr>
          <w:rFonts w:ascii="Calibri" w:eastAsia="Arial Unicode MS" w:hAnsi="Calibri" w:cs="Calibri"/>
          <w:color w:val="00000A"/>
          <w:sz w:val="24"/>
          <w:szCs w:val="24"/>
        </w:rPr>
        <w:t xml:space="preserve">dopo 12 mesi </w:t>
      </w:r>
      <w:r w:rsidRPr="006230F9">
        <w:rPr>
          <w:rFonts w:ascii="Calibri" w:eastAsia="Arial Unicode MS" w:hAnsi="Calibri" w:cs="Calibri"/>
          <w:color w:val="00000A"/>
          <w:sz w:val="24"/>
          <w:szCs w:val="24"/>
        </w:rPr>
        <w:t xml:space="preserve">una tolleranza parziale per LV con sintomi al superamento di una dose soglia (&gt;10 ml), i restanti 4 sono ancora in fase di incremento e dopo 4-6 mesi </w:t>
      </w:r>
      <w:r w:rsidR="003D146E">
        <w:rPr>
          <w:rFonts w:ascii="Calibri" w:eastAsia="Arial Unicode MS" w:hAnsi="Calibri" w:cs="Calibri"/>
          <w:color w:val="00000A"/>
          <w:sz w:val="24"/>
          <w:szCs w:val="24"/>
        </w:rPr>
        <w:t xml:space="preserve">i livelli di </w:t>
      </w:r>
      <w:proofErr w:type="spellStart"/>
      <w:r w:rsidR="003D146E" w:rsidRPr="006230F9">
        <w:rPr>
          <w:rFonts w:ascii="Calibri" w:eastAsia="Arial Unicode MS" w:hAnsi="Calibri" w:cs="Calibri"/>
          <w:color w:val="00000A"/>
          <w:sz w:val="24"/>
          <w:szCs w:val="24"/>
        </w:rPr>
        <w:t>IgEs</w:t>
      </w:r>
      <w:proofErr w:type="spellEnd"/>
      <w:r w:rsidR="003D146E" w:rsidRPr="006230F9">
        <w:rPr>
          <w:rFonts w:ascii="Calibri" w:eastAsia="Arial Unicode MS" w:hAnsi="Calibri" w:cs="Calibri"/>
          <w:color w:val="00000A"/>
          <w:sz w:val="24"/>
          <w:szCs w:val="24"/>
        </w:rPr>
        <w:t xml:space="preserve"> per LV e frazioni </w:t>
      </w:r>
      <w:r w:rsidR="003D146E">
        <w:rPr>
          <w:rFonts w:ascii="Calibri" w:eastAsia="Arial Unicode MS" w:hAnsi="Calibri" w:cs="Calibri"/>
          <w:color w:val="00000A"/>
          <w:sz w:val="24"/>
          <w:szCs w:val="24"/>
        </w:rPr>
        <w:t xml:space="preserve">sono in diminuzione in </w:t>
      </w:r>
      <w:r w:rsidRPr="006230F9">
        <w:rPr>
          <w:rFonts w:ascii="Calibri" w:eastAsia="Arial Unicode MS" w:hAnsi="Calibri" w:cs="Calibri"/>
          <w:color w:val="00000A"/>
          <w:sz w:val="24"/>
          <w:szCs w:val="24"/>
        </w:rPr>
        <w:t>¾</w:t>
      </w:r>
      <w:r w:rsidR="003D146E">
        <w:rPr>
          <w:rFonts w:ascii="Calibri" w:eastAsia="Arial Unicode MS" w:hAnsi="Calibri" w:cs="Calibri"/>
          <w:color w:val="00000A"/>
          <w:sz w:val="24"/>
          <w:szCs w:val="24"/>
        </w:rPr>
        <w:t xml:space="preserve"> dei</w:t>
      </w:r>
      <w:r w:rsidRPr="006230F9">
        <w:rPr>
          <w:rFonts w:ascii="Calibri" w:eastAsia="Arial Unicode MS" w:hAnsi="Calibri" w:cs="Calibri"/>
          <w:color w:val="00000A"/>
          <w:sz w:val="24"/>
          <w:szCs w:val="24"/>
        </w:rPr>
        <w:t xml:space="preserve"> casi. </w:t>
      </w:r>
    </w:p>
    <w:p w:rsidR="00B46C1D" w:rsidRDefault="006230F9" w:rsidP="003D7213">
      <w:pPr>
        <w:jc w:val="both"/>
      </w:pPr>
      <w:r w:rsidRPr="006230F9">
        <w:rPr>
          <w:rFonts w:ascii="Calibri" w:eastAsia="Times New Roman" w:hAnsi="Calibri" w:cs="Times New Roman"/>
          <w:b/>
          <w:sz w:val="24"/>
          <w:szCs w:val="24"/>
          <w:lang w:eastAsia="it-IT"/>
        </w:rPr>
        <w:t>Conclusioni:</w:t>
      </w:r>
      <w:r w:rsidRPr="006230F9">
        <w:rPr>
          <w:rFonts w:ascii="Calibri" w:eastAsia="Times New Roman" w:hAnsi="Calibri" w:cs="Times New Roman"/>
          <w:sz w:val="24"/>
          <w:szCs w:val="24"/>
          <w:lang w:eastAsia="it-IT"/>
        </w:rPr>
        <w:t xml:space="preserve"> In questa casistica l</w:t>
      </w:r>
      <w:r w:rsidR="003D146E">
        <w:rPr>
          <w:rFonts w:ascii="Calibri" w:eastAsia="Times New Roman" w:hAnsi="Calibri" w:cs="Times New Roman"/>
          <w:sz w:val="24"/>
          <w:szCs w:val="24"/>
          <w:lang w:eastAsia="it-IT"/>
        </w:rPr>
        <w:t>’</w:t>
      </w:r>
      <w:r w:rsidR="00B70182">
        <w:rPr>
          <w:rFonts w:ascii="Calibri" w:eastAsia="Times New Roman" w:hAnsi="Calibri" w:cs="Times New Roman"/>
          <w:sz w:val="24"/>
          <w:szCs w:val="24"/>
          <w:lang w:eastAsia="it-IT"/>
        </w:rPr>
        <w:t xml:space="preserve">aderenza allo schema </w:t>
      </w:r>
      <w:r w:rsidR="00CF1A6C">
        <w:rPr>
          <w:rFonts w:ascii="Calibri" w:eastAsia="Times New Roman" w:hAnsi="Calibri" w:cs="Times New Roman"/>
          <w:sz w:val="24"/>
          <w:szCs w:val="24"/>
          <w:lang w:eastAsia="it-IT"/>
        </w:rPr>
        <w:t xml:space="preserve">di incremento </w:t>
      </w:r>
      <w:r w:rsidR="00B70182">
        <w:rPr>
          <w:rFonts w:ascii="Calibri" w:eastAsia="Times New Roman" w:hAnsi="Calibri" w:cs="Times New Roman"/>
          <w:sz w:val="24"/>
          <w:szCs w:val="24"/>
          <w:lang w:eastAsia="it-IT"/>
        </w:rPr>
        <w:t>previsto è modesta</w:t>
      </w:r>
      <w:r w:rsidR="00CF1A6C">
        <w:rPr>
          <w:rFonts w:ascii="Calibri" w:eastAsia="Times New Roman" w:hAnsi="Calibri" w:cs="Times New Roman"/>
          <w:sz w:val="24"/>
          <w:szCs w:val="24"/>
          <w:lang w:eastAsia="it-IT"/>
        </w:rPr>
        <w:t xml:space="preserve">, </w:t>
      </w:r>
      <w:r w:rsidR="00100104">
        <w:rPr>
          <w:rFonts w:ascii="Calibri" w:eastAsia="Times New Roman" w:hAnsi="Calibri" w:cs="Times New Roman"/>
          <w:sz w:val="24"/>
          <w:szCs w:val="24"/>
          <w:lang w:eastAsia="it-IT"/>
        </w:rPr>
        <w:t>principalmente per motivi legati a</w:t>
      </w:r>
      <w:r w:rsidR="00D063CD">
        <w:rPr>
          <w:rFonts w:ascii="Calibri" w:eastAsia="Times New Roman" w:hAnsi="Calibri" w:cs="Times New Roman"/>
          <w:sz w:val="24"/>
          <w:szCs w:val="24"/>
          <w:lang w:eastAsia="it-IT"/>
        </w:rPr>
        <w:t xml:space="preserve"> probl</w:t>
      </w:r>
      <w:r w:rsidR="00E753FD">
        <w:rPr>
          <w:rFonts w:ascii="Calibri" w:eastAsia="Times New Roman" w:hAnsi="Calibri" w:cs="Times New Roman"/>
          <w:sz w:val="24"/>
          <w:szCs w:val="24"/>
          <w:lang w:eastAsia="it-IT"/>
        </w:rPr>
        <w:t xml:space="preserve">ematiche </w:t>
      </w:r>
      <w:r w:rsidR="00CF1A6C">
        <w:rPr>
          <w:rFonts w:ascii="Calibri" w:eastAsia="Times New Roman" w:hAnsi="Calibri" w:cs="Times New Roman"/>
          <w:sz w:val="24"/>
          <w:szCs w:val="24"/>
          <w:lang w:eastAsia="it-IT"/>
        </w:rPr>
        <w:t xml:space="preserve">intercorrenti </w:t>
      </w:r>
      <w:r w:rsidR="00E753FD">
        <w:rPr>
          <w:rFonts w:ascii="Calibri" w:eastAsia="Times New Roman" w:hAnsi="Calibri" w:cs="Times New Roman"/>
          <w:sz w:val="24"/>
          <w:szCs w:val="24"/>
          <w:lang w:eastAsia="it-IT"/>
        </w:rPr>
        <w:t>del bambino (</w:t>
      </w:r>
      <w:r w:rsidR="00D063CD">
        <w:rPr>
          <w:rFonts w:ascii="Calibri" w:eastAsia="Times New Roman" w:hAnsi="Calibri" w:cs="Times New Roman"/>
          <w:sz w:val="24"/>
          <w:szCs w:val="24"/>
          <w:lang w:eastAsia="it-IT"/>
        </w:rPr>
        <w:t>infezioni</w:t>
      </w:r>
      <w:r w:rsidR="00CF1A6C">
        <w:rPr>
          <w:rFonts w:ascii="Calibri" w:eastAsia="Times New Roman" w:hAnsi="Calibri" w:cs="Times New Roman"/>
          <w:sz w:val="24"/>
          <w:szCs w:val="24"/>
          <w:lang w:eastAsia="it-IT"/>
        </w:rPr>
        <w:t xml:space="preserve">, </w:t>
      </w:r>
      <w:r w:rsidR="00A517ED">
        <w:rPr>
          <w:rFonts w:ascii="Calibri" w:eastAsia="Times New Roman" w:hAnsi="Calibri" w:cs="Times New Roman"/>
          <w:sz w:val="24"/>
          <w:szCs w:val="24"/>
          <w:lang w:eastAsia="it-IT"/>
        </w:rPr>
        <w:t>a</w:t>
      </w:r>
      <w:r w:rsidR="00CF1A6C">
        <w:rPr>
          <w:rFonts w:ascii="Calibri" w:eastAsia="Times New Roman" w:hAnsi="Calibri" w:cs="Times New Roman"/>
          <w:sz w:val="24"/>
          <w:szCs w:val="24"/>
          <w:lang w:eastAsia="it-IT"/>
        </w:rPr>
        <w:t xml:space="preserve">llergie respiratorie, </w:t>
      </w:r>
      <w:r w:rsidR="00A517ED">
        <w:rPr>
          <w:rFonts w:ascii="Calibri" w:eastAsia="Times New Roman" w:hAnsi="Calibri" w:cs="Times New Roman"/>
          <w:sz w:val="24"/>
          <w:szCs w:val="24"/>
          <w:lang w:eastAsia="it-IT"/>
        </w:rPr>
        <w:t>attività sportiva, vacanze</w:t>
      </w:r>
      <w:r w:rsidR="00D063CD">
        <w:rPr>
          <w:rFonts w:ascii="Calibri" w:eastAsia="Times New Roman" w:hAnsi="Calibri" w:cs="Times New Roman"/>
          <w:sz w:val="24"/>
          <w:szCs w:val="24"/>
          <w:lang w:eastAsia="it-IT"/>
        </w:rPr>
        <w:t>)</w:t>
      </w:r>
      <w:r w:rsidR="003D7213">
        <w:rPr>
          <w:rFonts w:ascii="Calibri" w:eastAsia="Times New Roman" w:hAnsi="Calibri" w:cs="Times New Roman"/>
          <w:sz w:val="24"/>
          <w:szCs w:val="24"/>
          <w:lang w:eastAsia="it-IT"/>
        </w:rPr>
        <w:t>. Tuttavia pur con una “</w:t>
      </w:r>
      <w:r w:rsidR="00D063CD">
        <w:rPr>
          <w:rFonts w:ascii="Calibri" w:eastAsia="Times New Roman" w:hAnsi="Calibri" w:cs="Times New Roman"/>
          <w:sz w:val="24"/>
          <w:szCs w:val="24"/>
          <w:lang w:eastAsia="it-IT"/>
        </w:rPr>
        <w:t>forzata individualizzazione” del protocollo, i risultati preliminar</w:t>
      </w:r>
      <w:r w:rsidR="003D7213">
        <w:rPr>
          <w:rFonts w:ascii="Calibri" w:eastAsia="Times New Roman" w:hAnsi="Calibri" w:cs="Times New Roman"/>
          <w:sz w:val="24"/>
          <w:szCs w:val="24"/>
          <w:lang w:eastAsia="it-IT"/>
        </w:rPr>
        <w:t>i</w:t>
      </w:r>
      <w:r w:rsidR="00D063CD">
        <w:rPr>
          <w:rFonts w:ascii="Calibri" w:eastAsia="Times New Roman" w:hAnsi="Calibri" w:cs="Times New Roman"/>
          <w:sz w:val="24"/>
          <w:szCs w:val="24"/>
          <w:lang w:eastAsia="it-IT"/>
        </w:rPr>
        <w:t xml:space="preserve"> ci </w:t>
      </w:r>
      <w:r w:rsidR="00CF1A6C">
        <w:rPr>
          <w:rFonts w:ascii="Calibri" w:eastAsia="Times New Roman" w:hAnsi="Calibri" w:cs="Times New Roman"/>
          <w:sz w:val="24"/>
          <w:szCs w:val="24"/>
          <w:lang w:eastAsia="it-IT"/>
        </w:rPr>
        <w:t>incoraggiano a</w:t>
      </w:r>
      <w:r w:rsidR="003D7213">
        <w:rPr>
          <w:rFonts w:ascii="Calibri" w:eastAsia="Times New Roman" w:hAnsi="Calibri" w:cs="Times New Roman"/>
          <w:sz w:val="24"/>
          <w:szCs w:val="24"/>
          <w:lang w:eastAsia="it-IT"/>
        </w:rPr>
        <w:t xml:space="preserve"> </w:t>
      </w:r>
      <w:r w:rsidR="00D063CD">
        <w:rPr>
          <w:rFonts w:ascii="Calibri" w:eastAsia="Times New Roman" w:hAnsi="Calibri" w:cs="Times New Roman"/>
          <w:sz w:val="24"/>
          <w:szCs w:val="24"/>
          <w:lang w:eastAsia="it-IT"/>
        </w:rPr>
        <w:t xml:space="preserve">proseguire </w:t>
      </w:r>
      <w:r w:rsidR="00CF1A6C">
        <w:rPr>
          <w:rFonts w:ascii="Calibri" w:eastAsia="Times New Roman" w:hAnsi="Calibri" w:cs="Times New Roman"/>
          <w:sz w:val="24"/>
          <w:szCs w:val="24"/>
          <w:lang w:eastAsia="it-IT"/>
        </w:rPr>
        <w:t>adattando</w:t>
      </w:r>
      <w:r w:rsidR="00D063CD">
        <w:rPr>
          <w:rFonts w:ascii="Calibri" w:eastAsia="Times New Roman" w:hAnsi="Calibri" w:cs="Times New Roman"/>
          <w:sz w:val="24"/>
          <w:szCs w:val="24"/>
          <w:lang w:eastAsia="it-IT"/>
        </w:rPr>
        <w:t xml:space="preserve"> </w:t>
      </w:r>
      <w:r w:rsidRPr="006230F9">
        <w:rPr>
          <w:rFonts w:ascii="Calibri" w:eastAsia="Times New Roman" w:hAnsi="Calibri" w:cs="Times New Roman"/>
          <w:sz w:val="24"/>
          <w:szCs w:val="24"/>
          <w:lang w:eastAsia="it-IT"/>
        </w:rPr>
        <w:t xml:space="preserve">dosi e tempi al singolo paziente. </w:t>
      </w:r>
    </w:p>
    <w:sectPr w:rsidR="00B46C1D" w:rsidSect="00566E2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6230F9"/>
    <w:rsid w:val="00071748"/>
    <w:rsid w:val="00100104"/>
    <w:rsid w:val="001329A7"/>
    <w:rsid w:val="003D146E"/>
    <w:rsid w:val="003D7213"/>
    <w:rsid w:val="00430959"/>
    <w:rsid w:val="00566E2A"/>
    <w:rsid w:val="006230F9"/>
    <w:rsid w:val="0063020A"/>
    <w:rsid w:val="00A517ED"/>
    <w:rsid w:val="00B46C1D"/>
    <w:rsid w:val="00B70182"/>
    <w:rsid w:val="00CF1A6C"/>
    <w:rsid w:val="00D063CD"/>
    <w:rsid w:val="00D56F31"/>
    <w:rsid w:val="00DB4D1E"/>
    <w:rsid w:val="00E75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66E2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Policlinico S.Orsola-Malpighi</Company>
  <LinksUpToDate>false</LinksUpToDate>
  <CharactersWithSpaces>2737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Giampaolo Ricci</dc:creator>
  <cp:keywords/>
  <dc:description/>
  <cp:lastModifiedBy>Francesca</cp:lastModifiedBy>
  <cp:revision>8</cp:revision>
  <dcterms:created xsi:type="dcterms:W3CDTF">2016-04-02T16:12:00Z</dcterms:created>
  <dcterms:modified xsi:type="dcterms:W3CDTF">2016-04-02T18:01:00Z</dcterms:modified>
</cp:coreProperties>
</file>